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Theme="minorEastAsia" w:hAnsiTheme="minorEastAsia" w:cstheme="minorEastAsia"/>
          <w:b/>
          <w:color w:val="000000" w:themeColor="text1"/>
          <w:kern w:val="0"/>
          <w:sz w:val="44"/>
          <w:szCs w:val="44"/>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44"/>
          <w:szCs w:val="44"/>
          <w:shd w:val="clear" w:color="auto" w:fill="FFFFFF"/>
          <w:lang w:bidi="ar"/>
          <w14:textFill>
            <w14:solidFill>
              <w14:schemeClr w14:val="tx1"/>
            </w14:solidFill>
          </w14:textFill>
        </w:rPr>
        <w:t>乐山职业技术学院工会</w:t>
      </w:r>
    </w:p>
    <w:p>
      <w:pPr>
        <w:widowControl/>
        <w:shd w:val="clear" w:color="auto" w:fill="FFFFFF"/>
        <w:spacing w:line="360" w:lineRule="auto"/>
        <w:jc w:val="center"/>
        <w:rPr>
          <w:color w:val="000000" w:themeColor="text1"/>
          <w14:textFill>
            <w14:solidFill>
              <w14:schemeClr w14:val="tx1"/>
            </w14:solidFill>
          </w14:textFill>
        </w:rPr>
      </w:pPr>
      <w:r>
        <w:rPr>
          <w:rFonts w:hint="eastAsia" w:asciiTheme="minorEastAsia" w:hAnsiTheme="minorEastAsia" w:cstheme="minorEastAsia"/>
          <w:b/>
          <w:color w:val="000000" w:themeColor="text1"/>
          <w:kern w:val="0"/>
          <w:sz w:val="44"/>
          <w:szCs w:val="44"/>
          <w:shd w:val="clear" w:color="auto" w:fill="FFFFFF"/>
          <w:lang w:bidi="ar"/>
          <w14:textFill>
            <w14:solidFill>
              <w14:schemeClr w14:val="tx1"/>
            </w14:solidFill>
          </w14:textFill>
        </w:rPr>
        <w:t>职工生日蛋糕（糕点）券采购招标</w:t>
      </w:r>
    </w:p>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 </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本着“公开、公平、公正”的原则，经学院招标办研究决定，对学院工会职工生日蛋糕（糕点）券进行采购招标，欢迎具备资质条件的国内供应商参加。</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一、项目概况</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1．项目编号：LSZYGK【201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08</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号；</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2．项目名称：乐山职业技术学院工会职工生日蛋糕（糕点）券采购；</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3．项目内容：</w:t>
      </w:r>
    </w:p>
    <w:tbl>
      <w:tblPr>
        <w:tblStyle w:val="9"/>
        <w:tblW w:w="7654" w:type="dxa"/>
        <w:tblInd w:w="392"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2693"/>
        <w:gridCol w:w="2693"/>
        <w:gridCol w:w="2268"/>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539" w:hRule="atLeast"/>
        </w:trPr>
        <w:tc>
          <w:tcPr>
            <w:tcW w:w="2693" w:type="dxa"/>
            <w:vAlign w:val="center"/>
          </w:tcPr>
          <w:p>
            <w:pPr>
              <w:jc w:val="center"/>
              <w:rPr>
                <w:rFonts w:asciiTheme="minorEastAsia" w:hAnsiTheme="minorEastAsia" w:cstheme="minorEastAsia"/>
                <w:color w:val="000000" w:themeColor="text1"/>
                <w:kern w:val="0"/>
                <w:sz w:val="24"/>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lang w:bidi="ar"/>
                <w14:textFill>
                  <w14:solidFill>
                    <w14:schemeClr w14:val="tx1"/>
                  </w14:solidFill>
                </w14:textFill>
              </w:rPr>
              <w:t>项目名称</w:t>
            </w:r>
          </w:p>
        </w:tc>
        <w:tc>
          <w:tcPr>
            <w:tcW w:w="2693" w:type="dxa"/>
            <w:vAlign w:val="center"/>
          </w:tcPr>
          <w:p>
            <w:pPr>
              <w:jc w:val="center"/>
              <w:rPr>
                <w:rFonts w:asciiTheme="minorEastAsia" w:hAnsiTheme="minorEastAsia" w:cstheme="minorEastAsia"/>
                <w:color w:val="000000" w:themeColor="text1"/>
                <w:kern w:val="0"/>
                <w:sz w:val="24"/>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lang w:bidi="ar"/>
                <w14:textFill>
                  <w14:solidFill>
                    <w14:schemeClr w14:val="tx1"/>
                  </w14:solidFill>
                </w14:textFill>
              </w:rPr>
              <w:t>预算控制价</w:t>
            </w:r>
          </w:p>
        </w:tc>
        <w:tc>
          <w:tcPr>
            <w:tcW w:w="2268" w:type="dxa"/>
            <w:vAlign w:val="center"/>
          </w:tcPr>
          <w:p>
            <w:pPr>
              <w:jc w:val="center"/>
              <w:rPr>
                <w:rFonts w:asciiTheme="minorEastAsia" w:hAnsiTheme="minorEastAsia" w:cstheme="minorEastAsia"/>
                <w:color w:val="000000" w:themeColor="text1"/>
                <w:kern w:val="0"/>
                <w:sz w:val="24"/>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lang w:bidi="ar"/>
                <w14:textFill>
                  <w14:solidFill>
                    <w14:schemeClr w14:val="tx1"/>
                  </w14:solidFill>
                </w14:textFill>
              </w:rPr>
              <w:t>招标方式</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521" w:hRule="atLeast"/>
        </w:trPr>
        <w:tc>
          <w:tcPr>
            <w:tcW w:w="2693" w:type="dxa"/>
            <w:vAlign w:val="center"/>
          </w:tcPr>
          <w:p>
            <w:pPr>
              <w:jc w:val="center"/>
              <w:rPr>
                <w:rFonts w:asciiTheme="minorEastAsia" w:hAnsiTheme="minorEastAsia" w:cstheme="minorEastAsia"/>
                <w:color w:val="000000" w:themeColor="text1"/>
                <w:kern w:val="0"/>
                <w:sz w:val="24"/>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lang w:bidi="ar"/>
                <w14:textFill>
                  <w14:solidFill>
                    <w14:schemeClr w14:val="tx1"/>
                  </w14:solidFill>
                </w14:textFill>
              </w:rPr>
              <w:t>蛋糕（糕点）</w:t>
            </w:r>
          </w:p>
        </w:tc>
        <w:tc>
          <w:tcPr>
            <w:tcW w:w="2693" w:type="dxa"/>
            <w:vAlign w:val="center"/>
          </w:tcPr>
          <w:p>
            <w:pPr>
              <w:widowControl/>
              <w:jc w:val="center"/>
              <w:rPr>
                <w:rFonts w:asciiTheme="minorEastAsia" w:hAnsiTheme="minorEastAsia" w:cstheme="minorEastAsia"/>
                <w:color w:val="000000" w:themeColor="text1"/>
                <w:kern w:val="0"/>
                <w:sz w:val="24"/>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lang w:val="en-US" w:eastAsia="zh-CN" w:bidi="ar"/>
                <w14:textFill>
                  <w14:solidFill>
                    <w14:schemeClr w14:val="tx1"/>
                  </w14:solidFill>
                </w14:textFill>
              </w:rPr>
              <w:t>96000</w:t>
            </w:r>
            <w:r>
              <w:rPr>
                <w:rFonts w:asciiTheme="minorEastAsia" w:hAnsiTheme="minorEastAsia" w:cstheme="minorEastAsia"/>
                <w:color w:val="000000" w:themeColor="text1"/>
                <w:kern w:val="0"/>
                <w:sz w:val="24"/>
                <w:shd w:val="clear" w:color="auto" w:fill="FFFFFF"/>
                <w:lang w:bidi="ar"/>
                <w14:textFill>
                  <w14:solidFill>
                    <w14:schemeClr w14:val="tx1"/>
                  </w14:solidFill>
                </w14:textFill>
              </w:rPr>
              <w:t>.</w:t>
            </w:r>
            <w:r>
              <w:rPr>
                <w:rFonts w:hint="eastAsia" w:asciiTheme="minorEastAsia" w:hAnsiTheme="minorEastAsia" w:cstheme="minorEastAsia"/>
                <w:color w:val="000000" w:themeColor="text1"/>
                <w:kern w:val="0"/>
                <w:sz w:val="24"/>
                <w:shd w:val="clear" w:color="auto" w:fill="FFFFFF"/>
                <w:lang w:bidi="ar"/>
                <w14:textFill>
                  <w14:solidFill>
                    <w14:schemeClr w14:val="tx1"/>
                  </w14:solidFill>
                </w14:textFill>
              </w:rPr>
              <w:t>00元</w:t>
            </w:r>
          </w:p>
        </w:tc>
        <w:tc>
          <w:tcPr>
            <w:tcW w:w="2268" w:type="dxa"/>
            <w:vAlign w:val="center"/>
          </w:tcPr>
          <w:p>
            <w:pPr>
              <w:jc w:val="center"/>
              <w:rPr>
                <w:rFonts w:asciiTheme="minorEastAsia" w:hAnsiTheme="minorEastAsia" w:cstheme="minorEastAsia"/>
                <w:color w:val="000000" w:themeColor="text1"/>
                <w:kern w:val="0"/>
                <w:sz w:val="24"/>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lang w:bidi="ar"/>
                <w14:textFill>
                  <w14:solidFill>
                    <w14:schemeClr w14:val="tx1"/>
                  </w14:solidFill>
                </w14:textFill>
              </w:rPr>
              <w:t>综合评标法</w:t>
            </w:r>
          </w:p>
        </w:tc>
      </w:tr>
    </w:tbl>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4．项目地址：乐山市市中区青江路中段1336号；</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5．公告发布媒体：乐山职业技术学院官网。</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二、供应商参加本次采购活动，应当具备下列条件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供应商是指向采购人提供货物或者服务的法人、其他组织或者个体工商户。合格的供应商应具备以下资格条件：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1．具有独立承担民事责任的能力；</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2．具有良好的商业信誉和健全的财务制度；</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3．具有履行本项目物资所必须的设备、专业技术能力和经济实力；</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4．有依法缴纳税收和社会保障资金的良好记录；</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5．供应商必须承诺在参加政府采购活动前三年内在经营活动中没有重大违法记录；</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6．法律、行政法规规定的其他条件；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7．根据采购项目提出的特殊条件；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①具有有效的经营食品加工制作的食品生产企业许可证和卫生许可证；</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②供应商提供的营业执照经营范围须有与所投包相对应的经营品类；</w:t>
      </w:r>
    </w:p>
    <w:p>
      <w:pPr>
        <w:widowControl/>
        <w:shd w:val="clear" w:color="auto" w:fill="FFFFFF"/>
        <w:spacing w:line="460" w:lineRule="exact"/>
        <w:ind w:firstLine="640"/>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③供应商须在乐山市中心城区有不少于</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家营业场所。</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val="en-US"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④品种在</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50种及以上（提供清单，真实有效承诺书)</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8．供应商提供的生日系列蛋糕（糕点）必须达到国家、部委及行业规定的标准，有固定生产场所且通过SC生产许可证的企业；</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9．供应商提供的生日系列蛋糕（糕点）必须与产品质量要求一致；</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10．供应商必须保证所提供的生日蛋糕（糕点）是新鲜的，且对原材料进货与制作渠道的合法性负责，提供的生日蛋糕（糕点）必须具备出厂合格证；</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11．本项目不接受联合体参与投标。</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三、</w:t>
      </w:r>
      <w:bookmarkStart w:id="0" w:name="_Toc492208674"/>
      <w:bookmarkEnd w:id="0"/>
      <w:bookmarkStart w:id="1" w:name="_Toc492208594"/>
      <w:bookmarkEnd w:id="1"/>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服务要求</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1．蛋糕（糕点）应保证新鲜，所有商品必须符合国家标准；</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2．供应商提供的产品出现质量问题，无条件包退、包换，无条件更换配送搬运中不清洁、不卫生、被污染产品或变质产品，所产生的费用全部由供应商承担；</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3．具有良好的售后服务能力和态度，出现质量问题响应时间在1小时内；</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4．售后服务承诺：（1）保证所提供的蛋糕（糕点）新鲜并与产品质量要求一致；（2）为职工随机提取蛋糕（糕点）提供优质服务，按时供货；（3）及时处理教职工在销售网点提货中出现的质量问题。</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四、商务要求</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1．合同签定前，每个包的中标供应商应足额缴纳项目履约保证金3000元；</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2．教职工蛋糕（糕点）券交货时间：201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25</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日前；</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 xml:space="preserve">3．供货商制作乐山职业技术学院教职工生日蛋糕（糕点）提取券，教职工凭券在供货商商店随机提取生日蛋糕（糕点）等慰问品。 </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五、其他要求</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1．报价包括完成项目所需的货物购买费、检验费、食品安全保险费及各种应纳的税费等所有费用。因成交供应商自身原因造成漏报、少报皆由其自行承担责任，采购人不再补偿；</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2．学院将对中标候选人进行现场考察，主要考察中标候选人提供的响应文件材料是否属实，若发现提供虚假材料，则取消中标候选人资格。中选结果经学院批准后，在乐山职业技术学院官网上予以公告。</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六、验收标准</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1、供应商提供的生日系列蛋糕（糕点）必须达到国家、部委及行业规定的标准，有固定生产场所且通过SC质量安全认证的企业；</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2、供应商具备蛋糕 GB/T20977、面包GB/T20981、饼干GB/T20977生产许可证QS，供应商提供的生日系列蛋糕（糕点）必须与产品质量要求一致；</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3、供应商必须保证所提供的生日蛋糕（糕点）是新鲜的，且对原材料进货与制作渠道的合法性负责，提供的生日蛋糕（糕点）必须具备出厂合格证。</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七、投标响应文件内容包括但不限于以下内容：</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资格响应部分：</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1．公司资质及证照；</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2．法人授权委托书原件，授权人、被授权人的身份证明复印件；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3．营业执照副本复印件（若未三证合一则还需提供税务登记证副本复印件、组织机构代码证复印件）；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4．提供201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7</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年度或201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8</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年度经审计的财务报告复印件（包含审计报告和审计报告中所涉及的财务报表和报表附注），成立不足一年的或个体工商户可提供自制财务报表；</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5．201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年任1个月的社保和纳税证明，个体工商户可不提供；</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6．具有有效的经营食品加工制作的食品生产企业许可证和卫生许可证；</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7.供应商须在乐山市中心城区有不少于</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家营业场所；</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t>8.</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有固定生产场所且通过SC质量安全认证的企业；</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val="en-US"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9.提供近五年中标合同3份及以上</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10.</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根据招标公告应提供的其他文件和资料。</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投标响应文件的印制和签署：</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1．投标文件格式由各投标人自定；</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2．供应商应当准备投标响应文件正本1份、副本</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份、用于开标唱标单独提交的“报价函”1份。响应文件的正本和副本应在其封面右上角清楚地标明“正本”或“副本”字样。若正本和副本有不一致的内容，以正本书面响应文件为准；</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3．响应文件的正本和副本均需打印，并由供应商的法定代表人或其授权代表在规定签章处签字和盖章。响应文件副本可采用正本的复印件，未按此项要求提供材料的，将被视为无效投标；</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4．响应文件的打印应清楚工整，任何行间插字、涂改或增删，必须由供应商的法定代表人或其授权代表签字或盖个人印鉴。表达不清或可能导致非唯一理解的响应文件可能视为无效投标；</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5．响应文件正本和副本应当采取胶装方式装订成册，不得散装或者合页装订（实质性要求）；</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6．响应文件应根据谈判文件的要求制作，签署、盖章和内容应完整；</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7．响应文件统一用A4幅面纸印制，逐页编码;</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t>8</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投标文件应提供本招标文件中“投标人资质要求、质量要求、每份生日蛋糕（糕点）对教职工的最大优惠额度、业绩和荣誉（近两年三份以上中标合同、企业取得的各种荣誉和称号）、售后服务承诺”等相关资料。</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投标响应文件的密封和标注：</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1．供应商应在响应文件正本和所有副本的封面上注明供应商名称、招标编号、项目名称及分包号。</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2．响应文件正本、所有副本可装在同一密封袋内，要求单独提交的报价函密封在一个密封袋内，袋上应注明供应商名称、招标编号、项目名称及分包号。</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3．所有外层密封袋的封口处均应贴封条，封条上应标明“*年*月*日*时（递交响应文件截止时间）之前不准启封”的字样，并加盖密封章（供应商印章）。</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4．未按以上要求进行密封和标注的响应文件将被视为无效投标。</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bookmarkStart w:id="2" w:name="_Toc492208686"/>
      <w:bookmarkEnd w:id="2"/>
      <w:bookmarkStart w:id="3" w:name="_Toc492208606"/>
      <w:bookmarkEnd w:id="3"/>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八、报名事项</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1．报名地点：乐山职业技术学院行政办公楼306室；</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2．报名时间：201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年3月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6</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日-2018年3月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8</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日上午9：00—11：30，下午2：30—4：30；</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3．联系人：方老师（联系电话：0833-2272224）；</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4．报名需提供资料：</w:t>
      </w:r>
    </w:p>
    <w:p>
      <w:pPr>
        <w:widowControl/>
        <w:shd w:val="clear" w:color="auto" w:fill="FFFFFF"/>
        <w:spacing w:line="460" w:lineRule="exact"/>
        <w:ind w:firstLine="700" w:firstLineChars="25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①介绍函原件(加盖供应商公章)</w:t>
      </w:r>
      <w:r>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t>;</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②供应商法人身份证复印件、被授权人身份证复印件加盖公章，授权委托书及被授权人身份证原件;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③营业执照副本复印件（复印件注明“仅限于参加乐山职业技术学院教职工生日蛋糕（糕点）采购项目”并加盖供应商公章）;</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④投标供应商简介资料（加盖供应商公章）;</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5．招标文件领取：现场报名领取（自带U盘拷取）。</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九、开标时间及地点</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于201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年3月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12</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日下午2：</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0在乐山职业技术学院行政办公楼3</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01</w:t>
      </w:r>
      <w:bookmarkStart w:id="4" w:name="_GoBack"/>
      <w:bookmarkEnd w:id="4"/>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室开标。逾期或密封和标注不符合规定的投标文件恕不接受。本次招标不接受邮寄的投标文件。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p>
    <w:p>
      <w:pPr>
        <w:widowControl/>
        <w:shd w:val="clear" w:color="auto" w:fill="FFFFFF"/>
        <w:spacing w:line="460" w:lineRule="exact"/>
        <w:ind w:firstLine="4480" w:firstLineChars="160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乐山职业技术学院</w:t>
      </w:r>
    </w:p>
    <w:p>
      <w:pPr>
        <w:widowControl/>
        <w:shd w:val="clear" w:color="auto" w:fill="FFFFFF"/>
        <w:spacing w:line="460" w:lineRule="exact"/>
        <w:ind w:firstLine="4480" w:firstLineChars="1600"/>
        <w:rPr>
          <w:color w:val="000000" w:themeColor="text1"/>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年3月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6</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00334"/>
    <w:rsid w:val="00025413"/>
    <w:rsid w:val="00035208"/>
    <w:rsid w:val="000821E1"/>
    <w:rsid w:val="000C1DC8"/>
    <w:rsid w:val="000E0E91"/>
    <w:rsid w:val="000F57C4"/>
    <w:rsid w:val="00142473"/>
    <w:rsid w:val="00176B5E"/>
    <w:rsid w:val="001C6068"/>
    <w:rsid w:val="001D2E76"/>
    <w:rsid w:val="001D4566"/>
    <w:rsid w:val="001D599A"/>
    <w:rsid w:val="0022325C"/>
    <w:rsid w:val="002577B5"/>
    <w:rsid w:val="00286AE9"/>
    <w:rsid w:val="002C3313"/>
    <w:rsid w:val="002E1996"/>
    <w:rsid w:val="002F2947"/>
    <w:rsid w:val="00316C0F"/>
    <w:rsid w:val="0032710F"/>
    <w:rsid w:val="003420C3"/>
    <w:rsid w:val="003421B6"/>
    <w:rsid w:val="00345E77"/>
    <w:rsid w:val="003842DF"/>
    <w:rsid w:val="003A027D"/>
    <w:rsid w:val="003A0A14"/>
    <w:rsid w:val="003F3482"/>
    <w:rsid w:val="003F492E"/>
    <w:rsid w:val="0042066A"/>
    <w:rsid w:val="004300E6"/>
    <w:rsid w:val="004346CC"/>
    <w:rsid w:val="004407EC"/>
    <w:rsid w:val="00445237"/>
    <w:rsid w:val="0048027E"/>
    <w:rsid w:val="00495331"/>
    <w:rsid w:val="004B165C"/>
    <w:rsid w:val="004B49BE"/>
    <w:rsid w:val="004C08D8"/>
    <w:rsid w:val="004F3270"/>
    <w:rsid w:val="005037BC"/>
    <w:rsid w:val="005075EE"/>
    <w:rsid w:val="0051379C"/>
    <w:rsid w:val="00543C7E"/>
    <w:rsid w:val="005803F6"/>
    <w:rsid w:val="00591314"/>
    <w:rsid w:val="005B4798"/>
    <w:rsid w:val="005F0EAC"/>
    <w:rsid w:val="006107A3"/>
    <w:rsid w:val="0065392A"/>
    <w:rsid w:val="00664DB6"/>
    <w:rsid w:val="006866D0"/>
    <w:rsid w:val="00687748"/>
    <w:rsid w:val="006900FD"/>
    <w:rsid w:val="006A0F77"/>
    <w:rsid w:val="006A7925"/>
    <w:rsid w:val="006A799D"/>
    <w:rsid w:val="006D066C"/>
    <w:rsid w:val="006E4A79"/>
    <w:rsid w:val="006F7411"/>
    <w:rsid w:val="007108ED"/>
    <w:rsid w:val="00717B9A"/>
    <w:rsid w:val="007733C2"/>
    <w:rsid w:val="007B210B"/>
    <w:rsid w:val="007E3152"/>
    <w:rsid w:val="007E3613"/>
    <w:rsid w:val="00843E3B"/>
    <w:rsid w:val="00863BC8"/>
    <w:rsid w:val="008647C3"/>
    <w:rsid w:val="008D5636"/>
    <w:rsid w:val="008D565E"/>
    <w:rsid w:val="008F4D5C"/>
    <w:rsid w:val="00907C2B"/>
    <w:rsid w:val="00914844"/>
    <w:rsid w:val="00945D8D"/>
    <w:rsid w:val="00960DBF"/>
    <w:rsid w:val="009650C8"/>
    <w:rsid w:val="009A12B9"/>
    <w:rsid w:val="009C0715"/>
    <w:rsid w:val="009D25BD"/>
    <w:rsid w:val="00A31B06"/>
    <w:rsid w:val="00A57CAD"/>
    <w:rsid w:val="00A710EB"/>
    <w:rsid w:val="00AA3D37"/>
    <w:rsid w:val="00AA509B"/>
    <w:rsid w:val="00AB3EB0"/>
    <w:rsid w:val="00AB4D20"/>
    <w:rsid w:val="00AE6E51"/>
    <w:rsid w:val="00B01F19"/>
    <w:rsid w:val="00B419B1"/>
    <w:rsid w:val="00B421F5"/>
    <w:rsid w:val="00B53A95"/>
    <w:rsid w:val="00B56DE0"/>
    <w:rsid w:val="00B665C7"/>
    <w:rsid w:val="00B72E3B"/>
    <w:rsid w:val="00B92ED4"/>
    <w:rsid w:val="00BF168F"/>
    <w:rsid w:val="00BF7457"/>
    <w:rsid w:val="00C07219"/>
    <w:rsid w:val="00C22BE9"/>
    <w:rsid w:val="00C526F2"/>
    <w:rsid w:val="00C9497B"/>
    <w:rsid w:val="00CD55EA"/>
    <w:rsid w:val="00CE430E"/>
    <w:rsid w:val="00CF4F69"/>
    <w:rsid w:val="00D05529"/>
    <w:rsid w:val="00DA20B4"/>
    <w:rsid w:val="00E05DD5"/>
    <w:rsid w:val="00E16B64"/>
    <w:rsid w:val="00E177AE"/>
    <w:rsid w:val="00E613A1"/>
    <w:rsid w:val="00E74496"/>
    <w:rsid w:val="00E91EC2"/>
    <w:rsid w:val="00ED6FBF"/>
    <w:rsid w:val="00F013A7"/>
    <w:rsid w:val="00F41C5D"/>
    <w:rsid w:val="00F7093D"/>
    <w:rsid w:val="00F940D7"/>
    <w:rsid w:val="00FD66CE"/>
    <w:rsid w:val="040128D8"/>
    <w:rsid w:val="05654A85"/>
    <w:rsid w:val="06D600F1"/>
    <w:rsid w:val="07D56506"/>
    <w:rsid w:val="0FBE3A97"/>
    <w:rsid w:val="12545E13"/>
    <w:rsid w:val="138E7143"/>
    <w:rsid w:val="14FF3611"/>
    <w:rsid w:val="15196803"/>
    <w:rsid w:val="15214222"/>
    <w:rsid w:val="1552441D"/>
    <w:rsid w:val="1764556F"/>
    <w:rsid w:val="17D90375"/>
    <w:rsid w:val="196D2C99"/>
    <w:rsid w:val="199421A9"/>
    <w:rsid w:val="19BD00B1"/>
    <w:rsid w:val="1B946176"/>
    <w:rsid w:val="1E9F2E55"/>
    <w:rsid w:val="20052557"/>
    <w:rsid w:val="204D2894"/>
    <w:rsid w:val="20600334"/>
    <w:rsid w:val="239473F0"/>
    <w:rsid w:val="2406631B"/>
    <w:rsid w:val="241A0C25"/>
    <w:rsid w:val="24846DF0"/>
    <w:rsid w:val="24B37C49"/>
    <w:rsid w:val="255D4072"/>
    <w:rsid w:val="259F09E2"/>
    <w:rsid w:val="2A210C73"/>
    <w:rsid w:val="2A4733C9"/>
    <w:rsid w:val="2A7764B8"/>
    <w:rsid w:val="2BEA373B"/>
    <w:rsid w:val="2E1B76FC"/>
    <w:rsid w:val="2E84133C"/>
    <w:rsid w:val="2F0A7912"/>
    <w:rsid w:val="31442A18"/>
    <w:rsid w:val="31B115C3"/>
    <w:rsid w:val="32180169"/>
    <w:rsid w:val="33C93649"/>
    <w:rsid w:val="34465EF4"/>
    <w:rsid w:val="34E61754"/>
    <w:rsid w:val="35A72035"/>
    <w:rsid w:val="35A9162F"/>
    <w:rsid w:val="36C11110"/>
    <w:rsid w:val="36D60001"/>
    <w:rsid w:val="37230FCC"/>
    <w:rsid w:val="38A166B4"/>
    <w:rsid w:val="394652C7"/>
    <w:rsid w:val="3C36723A"/>
    <w:rsid w:val="3E7307EC"/>
    <w:rsid w:val="3E773B7A"/>
    <w:rsid w:val="3F424B8C"/>
    <w:rsid w:val="3FA2768A"/>
    <w:rsid w:val="400375BE"/>
    <w:rsid w:val="467B20C5"/>
    <w:rsid w:val="46DA0232"/>
    <w:rsid w:val="47FA63F6"/>
    <w:rsid w:val="4AE00D83"/>
    <w:rsid w:val="4C8B2EAE"/>
    <w:rsid w:val="4E03452C"/>
    <w:rsid w:val="4E68238E"/>
    <w:rsid w:val="4EA915D2"/>
    <w:rsid w:val="51AA365E"/>
    <w:rsid w:val="556B42B0"/>
    <w:rsid w:val="5701786D"/>
    <w:rsid w:val="5A79726A"/>
    <w:rsid w:val="5E0D6CC4"/>
    <w:rsid w:val="5EB90908"/>
    <w:rsid w:val="631C523C"/>
    <w:rsid w:val="64720BF4"/>
    <w:rsid w:val="66547419"/>
    <w:rsid w:val="673E6162"/>
    <w:rsid w:val="6995102F"/>
    <w:rsid w:val="6BFB757D"/>
    <w:rsid w:val="6CCF78A1"/>
    <w:rsid w:val="6D2C0B08"/>
    <w:rsid w:val="6DB74B40"/>
    <w:rsid w:val="6E510BF5"/>
    <w:rsid w:val="6E9171B8"/>
    <w:rsid w:val="71FB210A"/>
    <w:rsid w:val="74296B1D"/>
    <w:rsid w:val="75F9566D"/>
    <w:rsid w:val="767E5036"/>
    <w:rsid w:val="7A2F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200" w:beforeLines="200" w:after="100" w:afterLines="100" w:line="579" w:lineRule="auto"/>
      <w:jc w:val="center"/>
      <w:outlineLvl w:val="0"/>
    </w:pPr>
    <w:rPr>
      <w:rFonts w:ascii="Times New Roman" w:hAnsi="Times New Roman" w:eastAsia="宋体"/>
      <w:b/>
      <w:bCs/>
      <w:kern w:val="44"/>
      <w:sz w:val="24"/>
      <w:szCs w:val="44"/>
    </w:rPr>
  </w:style>
  <w:style w:type="paragraph" w:styleId="3">
    <w:name w:val="heading 2"/>
    <w:basedOn w:val="1"/>
    <w:next w:val="1"/>
    <w:link w:val="10"/>
    <w:unhideWhenUsed/>
    <w:qFormat/>
    <w:uiPriority w:val="0"/>
    <w:pPr>
      <w:keepNext/>
      <w:keepLines/>
      <w:spacing w:before="20" w:after="20" w:line="600" w:lineRule="exact"/>
      <w:jc w:val="center"/>
      <w:outlineLvl w:val="1"/>
    </w:pPr>
    <w:rPr>
      <w:rFonts w:ascii="Arial" w:hAnsi="Arial" w:eastAsia="宋体"/>
      <w:b/>
      <w:bCs/>
      <w:sz w:val="24"/>
      <w:szCs w:val="32"/>
    </w:rPr>
  </w:style>
  <w:style w:type="paragraph" w:styleId="4">
    <w:name w:val="heading 3"/>
    <w:basedOn w:val="1"/>
    <w:next w:val="1"/>
    <w:link w:val="11"/>
    <w:unhideWhenUsed/>
    <w:qFormat/>
    <w:uiPriority w:val="0"/>
    <w:pPr>
      <w:keepNext/>
      <w:keepLines/>
      <w:snapToGrid w:val="0"/>
      <w:spacing w:before="260" w:after="140" w:line="413" w:lineRule="auto"/>
      <w:ind w:firstLine="1440" w:firstLineChars="200"/>
      <w:jc w:val="left"/>
      <w:outlineLvl w:val="2"/>
    </w:pPr>
    <w:rPr>
      <w:rFonts w:ascii="宋体" w:hAnsi="宋体" w:eastAsia="宋体"/>
      <w:b/>
      <w:bCs/>
      <w:sz w:val="24"/>
      <w:szCs w:val="32"/>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2 Char"/>
    <w:basedOn w:val="8"/>
    <w:link w:val="3"/>
    <w:qFormat/>
    <w:uiPriority w:val="0"/>
    <w:rPr>
      <w:rFonts w:ascii="Arial" w:hAnsi="Arial" w:eastAsia="宋体"/>
      <w:b/>
      <w:bCs/>
      <w:kern w:val="2"/>
      <w:sz w:val="24"/>
      <w:szCs w:val="32"/>
    </w:rPr>
  </w:style>
  <w:style w:type="character" w:customStyle="1" w:styleId="11">
    <w:name w:val="标题 3 Char"/>
    <w:link w:val="4"/>
    <w:qFormat/>
    <w:uiPriority w:val="0"/>
    <w:rPr>
      <w:rFonts w:ascii="宋体" w:hAnsi="宋体" w:eastAsia="宋体"/>
      <w:b/>
      <w:bCs/>
      <w:sz w:val="24"/>
      <w:szCs w:val="32"/>
    </w:rPr>
  </w:style>
  <w:style w:type="character" w:customStyle="1" w:styleId="12">
    <w:name w:val="标题 1 Char"/>
    <w:basedOn w:val="8"/>
    <w:link w:val="2"/>
    <w:qFormat/>
    <w:uiPriority w:val="0"/>
    <w:rPr>
      <w:rFonts w:ascii="Times New Roman" w:hAnsi="Times New Roman" w:eastAsia="宋体"/>
      <w:b/>
      <w:bCs/>
      <w:kern w:val="44"/>
      <w:sz w:val="24"/>
      <w:szCs w:val="44"/>
    </w:rPr>
  </w:style>
  <w:style w:type="paragraph" w:customStyle="1" w:styleId="13">
    <w:name w:val="列出段落1"/>
    <w:basedOn w:val="1"/>
    <w:qFormat/>
    <w:uiPriority w:val="34"/>
    <w:pPr>
      <w:ind w:firstLine="420" w:firstLineChars="200"/>
    </w:pPr>
    <w:rPr>
      <w:rFonts w:ascii="Calibri" w:hAnsi="Calibri"/>
      <w:kern w:val="0"/>
      <w:sz w:val="34"/>
      <w:szCs w:val="22"/>
    </w:rPr>
  </w:style>
  <w:style w:type="character" w:customStyle="1" w:styleId="14">
    <w:name w:val="页眉 Char"/>
    <w:basedOn w:val="8"/>
    <w:link w:val="7"/>
    <w:qFormat/>
    <w:uiPriority w:val="0"/>
    <w:rPr>
      <w:rFonts w:asciiTheme="minorHAnsi" w:hAnsiTheme="minorHAnsi" w:eastAsiaTheme="minorEastAsia" w:cstheme="minorBidi"/>
      <w:kern w:val="2"/>
      <w:sz w:val="18"/>
      <w:szCs w:val="18"/>
    </w:rPr>
  </w:style>
  <w:style w:type="character" w:customStyle="1" w:styleId="15">
    <w:name w:val="页脚 Char"/>
    <w:basedOn w:val="8"/>
    <w:link w:val="6"/>
    <w:qFormat/>
    <w:uiPriority w:val="0"/>
    <w:rPr>
      <w:rFonts w:asciiTheme="minorHAnsi" w:hAnsiTheme="minorHAnsi" w:eastAsiaTheme="minorEastAsia" w:cstheme="minorBidi"/>
      <w:kern w:val="2"/>
      <w:sz w:val="18"/>
      <w:szCs w:val="18"/>
    </w:rPr>
  </w:style>
  <w:style w:type="character" w:customStyle="1" w:styleId="16">
    <w:name w:val="批注框文本 Char"/>
    <w:basedOn w:val="8"/>
    <w:link w:val="5"/>
    <w:qFormat/>
    <w:uiPriority w:val="0"/>
    <w:rPr>
      <w:rFonts w:asciiTheme="minorHAnsi" w:hAnsiTheme="minorHAnsi" w:eastAsiaTheme="minorEastAsia" w:cstheme="minorBidi"/>
      <w:kern w:val="2"/>
      <w:sz w:val="18"/>
      <w:szCs w:val="18"/>
    </w:rPr>
  </w:style>
  <w:style w:type="paragraph" w:customStyle="1" w:styleId="17">
    <w:name w:val="p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p19"/>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446</Words>
  <Characters>2543</Characters>
  <Lines>21</Lines>
  <Paragraphs>5</Paragraphs>
  <TotalTime>6</TotalTime>
  <ScaleCrop>false</ScaleCrop>
  <LinksUpToDate>false</LinksUpToDate>
  <CharactersWithSpaces>2984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2018-01-18T01:47:00Z</dcterms:created>
  <dc:creator>Administrator</dc:creator>
  <cp:lastModifiedBy>方艳</cp:lastModifiedBy>
  <cp:lastPrinted>2019-03-05T07:13:00Z</cp:lastPrinted>
  <dcterms:modified xsi:type="dcterms:W3CDTF">2019-03-06T03:22:57Z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